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80" w:rsidRDefault="00114D80" w:rsidP="004E400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Uchwała Nr ....................</w:t>
      </w:r>
      <w:r>
        <w:rPr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t>Rady GMINY KOBYLIN-BORZYMY</w:t>
      </w:r>
    </w:p>
    <w:p w:rsidR="00114D80" w:rsidRDefault="00114D80" w:rsidP="00114D80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20 grudnia 2019 r.</w:t>
      </w:r>
    </w:p>
    <w:p w:rsidR="00114D80" w:rsidRDefault="00114D80" w:rsidP="00114D80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Gminnego Programu Profilaktyki i Rozwiązywania Problemów Alkoholowych oraz Przeciwdziałania Narkomanii na 2020r.</w:t>
      </w:r>
    </w:p>
    <w:p w:rsidR="00114D80" w:rsidRDefault="00114D80" w:rsidP="005D6E83">
      <w:pPr>
        <w:pStyle w:val="NormalnyWeb"/>
        <w:spacing w:before="120" w:beforeAutospacing="0" w:after="12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>Na podstawie art. 18 ust. 2 pkt. 15 ustawy z dnia 8 marca 1990r. o samor</w:t>
      </w:r>
      <w:r w:rsidR="005D6E83">
        <w:rPr>
          <w:sz w:val="22"/>
          <w:szCs w:val="22"/>
        </w:rPr>
        <w:t>ządzie gminnym (Dz. U. tj. z 2019 r., poz. 506</w:t>
      </w:r>
      <w:r>
        <w:rPr>
          <w:sz w:val="22"/>
          <w:szCs w:val="22"/>
        </w:rPr>
        <w:t> ze zm.) oraz art. 4</w:t>
      </w:r>
      <w:r>
        <w:rPr>
          <w:sz w:val="15"/>
          <w:szCs w:val="15"/>
          <w:vertAlign w:val="superscript"/>
        </w:rPr>
        <w:t>1</w:t>
      </w:r>
      <w:r>
        <w:rPr>
          <w:sz w:val="22"/>
          <w:szCs w:val="22"/>
        </w:rPr>
        <w:t xml:space="preserve"> ust. 2 i 5 ustawy z dnia 26 października 1982r. o wychowaniu w trzeźwości i p</w:t>
      </w:r>
      <w:r w:rsidR="004255F1">
        <w:rPr>
          <w:sz w:val="22"/>
          <w:szCs w:val="22"/>
        </w:rPr>
        <w:t>rzeciwd</w:t>
      </w:r>
      <w:r w:rsidR="002C6C36">
        <w:rPr>
          <w:sz w:val="22"/>
          <w:szCs w:val="22"/>
        </w:rPr>
        <w:t>ziałaniu alkoholizmowi (Dz.U.</w:t>
      </w:r>
      <w:r w:rsidR="004255F1">
        <w:rPr>
          <w:sz w:val="22"/>
          <w:szCs w:val="22"/>
        </w:rPr>
        <w:t xml:space="preserve"> </w:t>
      </w:r>
      <w:r w:rsidR="002C6C36">
        <w:rPr>
          <w:sz w:val="22"/>
          <w:szCs w:val="22"/>
        </w:rPr>
        <w:t>z 2019</w:t>
      </w:r>
      <w:r w:rsidR="005D6E83">
        <w:rPr>
          <w:sz w:val="22"/>
          <w:szCs w:val="22"/>
        </w:rPr>
        <w:t xml:space="preserve"> </w:t>
      </w:r>
      <w:r>
        <w:rPr>
          <w:sz w:val="22"/>
          <w:szCs w:val="22"/>
        </w:rPr>
        <w:t>r., poz.</w:t>
      </w:r>
      <w:r w:rsidR="004255F1">
        <w:rPr>
          <w:sz w:val="22"/>
          <w:szCs w:val="22"/>
        </w:rPr>
        <w:t xml:space="preserve"> </w:t>
      </w:r>
      <w:r w:rsidR="002C6C36">
        <w:rPr>
          <w:sz w:val="22"/>
          <w:szCs w:val="22"/>
        </w:rPr>
        <w:t>2777</w:t>
      </w:r>
      <w:r>
        <w:rPr>
          <w:sz w:val="22"/>
          <w:szCs w:val="22"/>
        </w:rPr>
        <w:t>) oraz art. 10 ustawy z dnia 29 lipca 2005r o przeciwdziała</w:t>
      </w:r>
      <w:r w:rsidR="004255F1">
        <w:rPr>
          <w:sz w:val="22"/>
          <w:szCs w:val="22"/>
        </w:rPr>
        <w:t>niu narkomanii (Dz. U tj. z 2019 r., poz.852 ze zm.</w:t>
      </w:r>
      <w:r>
        <w:rPr>
          <w:sz w:val="22"/>
          <w:szCs w:val="22"/>
        </w:rPr>
        <w:t>) oraz Rozporządzenia Rady Ministrów z dnia 4 sierpnia 2016r w sprawie Narodowego Programu Zdrowia na lata 2016-2020 (Dz. U z 2016r. poz. 1492) uchwala się co następuje:</w:t>
      </w:r>
    </w:p>
    <w:p w:rsidR="00114D80" w:rsidRDefault="00114D80" w:rsidP="005D6E83">
      <w:pPr>
        <w:pStyle w:val="NormalnyWeb"/>
        <w:spacing w:before="120" w:beforeAutospacing="0" w:after="12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1" w:name="bookmark_2"/>
      <w:bookmarkEnd w:id="1"/>
      <w:r>
        <w:rPr>
          <w:sz w:val="22"/>
          <w:szCs w:val="22"/>
        </w:rPr>
        <w:t>Uchwala się Gminny Program Profilaktyki i  Rozwiązywania Problemów Alkoholowych oraz Przeciwdziałania Narkomanii na 20</w:t>
      </w:r>
      <w:r w:rsidR="005063B0">
        <w:rPr>
          <w:sz w:val="22"/>
          <w:szCs w:val="22"/>
        </w:rPr>
        <w:t>20 r. na terenie  Gminy Kobylin-</w:t>
      </w:r>
      <w:r>
        <w:rPr>
          <w:sz w:val="22"/>
          <w:szCs w:val="22"/>
        </w:rPr>
        <w:t>Borzymy, stanowiący załącznik do niniejszej uchwały. </w:t>
      </w:r>
    </w:p>
    <w:p w:rsidR="005D6E83" w:rsidRDefault="00114D80" w:rsidP="005D6E83">
      <w:pPr>
        <w:pStyle w:val="NormalnyWeb"/>
        <w:spacing w:before="120" w:beforeAutospacing="0" w:after="12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2" w:name="bookmark_3"/>
      <w:bookmarkEnd w:id="2"/>
      <w:r>
        <w:rPr>
          <w:sz w:val="22"/>
          <w:szCs w:val="22"/>
        </w:rPr>
        <w:t>Wykonanie uchwały powierza się Wójtowi Gminy K</w:t>
      </w:r>
      <w:r w:rsidR="005D6E83">
        <w:rPr>
          <w:sz w:val="22"/>
          <w:szCs w:val="22"/>
        </w:rPr>
        <w:t>obylin-Borzymy</w:t>
      </w:r>
    </w:p>
    <w:p w:rsidR="00114D80" w:rsidRDefault="00114D80" w:rsidP="005D6E83">
      <w:pPr>
        <w:pStyle w:val="NormalnyWeb"/>
        <w:spacing w:before="120" w:beforeAutospacing="0" w:after="12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3. </w:t>
      </w:r>
      <w:bookmarkStart w:id="3" w:name="bookmark_4"/>
      <w:bookmarkEnd w:id="3"/>
      <w:r>
        <w:rPr>
          <w:sz w:val="22"/>
          <w:szCs w:val="22"/>
        </w:rPr>
        <w:t>Uchwała w</w:t>
      </w:r>
      <w:r w:rsidR="00AC0EDF">
        <w:rPr>
          <w:sz w:val="22"/>
          <w:szCs w:val="22"/>
        </w:rPr>
        <w:t>chodzi w życie z dniem 01stycznia 2020 roku</w:t>
      </w:r>
    </w:p>
    <w:p w:rsidR="00114D80" w:rsidRDefault="00114D80" w:rsidP="005D6E83">
      <w:pPr>
        <w:pStyle w:val="NormalnyWeb"/>
        <w:keepNext/>
        <w:spacing w:before="120" w:beforeAutospacing="0" w:after="120" w:afterAutospacing="0" w:line="360" w:lineRule="auto"/>
        <w:ind w:firstLine="340"/>
        <w:jc w:val="both"/>
        <w:rPr>
          <w:sz w:val="22"/>
          <w:szCs w:val="22"/>
        </w:rPr>
      </w:pPr>
    </w:p>
    <w:p w:rsidR="004E4008" w:rsidRDefault="004E4008" w:rsidP="005D6E83">
      <w:pPr>
        <w:pStyle w:val="NormalnyWeb"/>
        <w:keepNext/>
        <w:spacing w:before="120" w:beforeAutospacing="0" w:after="120" w:afterAutospacing="0" w:line="360" w:lineRule="auto"/>
        <w:ind w:firstLine="340"/>
        <w:jc w:val="both"/>
        <w:rPr>
          <w:sz w:val="22"/>
          <w:szCs w:val="22"/>
        </w:rPr>
      </w:pPr>
    </w:p>
    <w:p w:rsidR="004E4008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4E4008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4E4008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4E4008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4E4008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4E4008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4E4008" w:rsidRDefault="004E4008" w:rsidP="00FE4728">
      <w:pPr>
        <w:pStyle w:val="NormalnyWeb"/>
        <w:keepNext/>
        <w:spacing w:before="120" w:beforeAutospacing="0" w:after="120" w:afterAutospacing="0"/>
        <w:jc w:val="both"/>
        <w:rPr>
          <w:sz w:val="22"/>
          <w:szCs w:val="22"/>
        </w:rPr>
      </w:pPr>
    </w:p>
    <w:p w:rsidR="00FE4728" w:rsidRDefault="00FE4728" w:rsidP="00FE4728">
      <w:pPr>
        <w:pStyle w:val="NormalnyWeb"/>
        <w:keepNext/>
        <w:spacing w:before="120" w:beforeAutospacing="0" w:after="120" w:afterAutospacing="0"/>
        <w:jc w:val="both"/>
        <w:rPr>
          <w:sz w:val="22"/>
          <w:szCs w:val="22"/>
        </w:rPr>
      </w:pPr>
    </w:p>
    <w:p w:rsidR="00FE4728" w:rsidRDefault="00FE4728" w:rsidP="00FE4728">
      <w:pPr>
        <w:pStyle w:val="NormalnyWeb"/>
        <w:keepNext/>
        <w:spacing w:before="120" w:beforeAutospacing="0" w:after="120" w:afterAutospacing="0"/>
        <w:jc w:val="both"/>
        <w:rPr>
          <w:sz w:val="22"/>
          <w:szCs w:val="22"/>
        </w:rPr>
      </w:pPr>
    </w:p>
    <w:p w:rsidR="00FE4728" w:rsidRDefault="00FE4728" w:rsidP="00FE4728">
      <w:pPr>
        <w:pStyle w:val="NormalnyWeb"/>
        <w:keepNext/>
        <w:spacing w:before="120" w:beforeAutospacing="0" w:after="120" w:afterAutospacing="0"/>
        <w:jc w:val="both"/>
        <w:rPr>
          <w:sz w:val="22"/>
          <w:szCs w:val="22"/>
        </w:rPr>
      </w:pPr>
    </w:p>
    <w:p w:rsidR="00FE4728" w:rsidRDefault="00FE4728" w:rsidP="00FE4728">
      <w:pPr>
        <w:pStyle w:val="NormalnyWeb"/>
        <w:keepNext/>
        <w:spacing w:before="120" w:beforeAutospacing="0" w:after="120" w:afterAutospacing="0"/>
        <w:jc w:val="both"/>
        <w:rPr>
          <w:sz w:val="22"/>
          <w:szCs w:val="22"/>
        </w:rPr>
      </w:pPr>
    </w:p>
    <w:p w:rsidR="00FE4728" w:rsidRDefault="00FE4728" w:rsidP="00FE4728">
      <w:pPr>
        <w:pStyle w:val="NormalnyWeb"/>
        <w:keepNext/>
        <w:spacing w:before="120" w:beforeAutospacing="0" w:after="120" w:afterAutospacing="0"/>
        <w:jc w:val="both"/>
        <w:rPr>
          <w:sz w:val="22"/>
          <w:szCs w:val="22"/>
        </w:rPr>
      </w:pPr>
    </w:p>
    <w:p w:rsidR="004E4008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4E4008" w:rsidRPr="00114D80" w:rsidRDefault="004E4008" w:rsidP="00114D80">
      <w:pPr>
        <w:pStyle w:val="NormalnyWeb"/>
        <w:keepNext/>
        <w:spacing w:before="120" w:beforeAutospacing="0" w:after="120" w:afterAutospacing="0"/>
        <w:ind w:firstLine="340"/>
        <w:jc w:val="both"/>
        <w:rPr>
          <w:sz w:val="22"/>
          <w:szCs w:val="22"/>
        </w:rPr>
      </w:pPr>
    </w:p>
    <w:p w:rsidR="00114D80" w:rsidRDefault="00114D80" w:rsidP="002C089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008" w:rsidRPr="001B5DB1" w:rsidRDefault="002C0899" w:rsidP="001B5D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</w:rPr>
      </w:pPr>
      <w:r w:rsidRPr="00E95E8D">
        <w:rPr>
          <w:rFonts w:ascii="Times New Roman" w:hAnsi="Times New Roman" w:cs="Times New Roman"/>
          <w:b/>
          <w:sz w:val="30"/>
          <w:szCs w:val="30"/>
        </w:rPr>
        <w:lastRenderedPageBreak/>
        <w:t>WPROWADZENIE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4E4008">
        <w:rPr>
          <w:rFonts w:ascii="Times New Roman" w:hAnsi="Times New Roman" w:cs="Times New Roman"/>
          <w:sz w:val="24"/>
          <w:szCs w:val="24"/>
        </w:rPr>
        <w:t>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to kolejny rok realizacji Gminnego Programu Profilaktyki i Rozwiązywania Problemów Alkoholowych oraz Przeciwdziałania Narkomanii jak i również kontynuacja wielu działań zainicjowanych w latach poprzednich. Program określa lokalną strategię w zakresie profilaktyki i jest spójny ze Strategią Rozwiązywania Prob</w:t>
      </w:r>
      <w:r>
        <w:rPr>
          <w:rFonts w:ascii="Times New Roman" w:hAnsi="Times New Roman" w:cs="Times New Roman"/>
          <w:sz w:val="24"/>
          <w:szCs w:val="24"/>
        </w:rPr>
        <w:t>lemów Społecznych gminy Kobylin-Borzymy</w:t>
      </w:r>
      <w:r w:rsidR="00991D7B">
        <w:rPr>
          <w:rFonts w:ascii="Times New Roman" w:hAnsi="Times New Roman" w:cs="Times New Roman"/>
          <w:sz w:val="24"/>
          <w:szCs w:val="24"/>
        </w:rPr>
        <w:t xml:space="preserve"> na lata 2017-2024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4E4008">
        <w:rPr>
          <w:rFonts w:ascii="Times New Roman" w:hAnsi="Times New Roman" w:cs="Times New Roman"/>
          <w:sz w:val="24"/>
          <w:szCs w:val="24"/>
        </w:rPr>
        <w:t xml:space="preserve">Podstawy prawne: 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8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Ustawa z dnia 26października 1982 r. o wychowaniu w trzeźwości i przeciwdziałan</w:t>
      </w:r>
      <w:r w:rsidR="005063B0">
        <w:rPr>
          <w:rFonts w:ascii="Times New Roman" w:hAnsi="Times New Roman" w:cs="Times New Roman"/>
          <w:sz w:val="24"/>
          <w:szCs w:val="24"/>
        </w:rPr>
        <w:t>iu alkoholizmowi (</w:t>
      </w:r>
      <w:proofErr w:type="spellStart"/>
      <w:r w:rsidR="005063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63B0">
        <w:rPr>
          <w:rFonts w:ascii="Times New Roman" w:hAnsi="Times New Roman" w:cs="Times New Roman"/>
          <w:sz w:val="24"/>
          <w:szCs w:val="24"/>
        </w:rPr>
        <w:t>. Dz.U.2019</w:t>
      </w:r>
      <w:r w:rsidR="004255F1">
        <w:rPr>
          <w:rFonts w:ascii="Times New Roman" w:hAnsi="Times New Roman" w:cs="Times New Roman"/>
          <w:sz w:val="24"/>
          <w:szCs w:val="24"/>
        </w:rPr>
        <w:t xml:space="preserve"> </w:t>
      </w:r>
      <w:r w:rsidR="005063B0">
        <w:rPr>
          <w:rFonts w:ascii="Times New Roman" w:hAnsi="Times New Roman" w:cs="Times New Roman"/>
          <w:sz w:val="24"/>
          <w:szCs w:val="24"/>
        </w:rPr>
        <w:t>poz.2777</w:t>
      </w:r>
      <w:r w:rsidRPr="004E4008">
        <w:rPr>
          <w:rFonts w:ascii="Times New Roman" w:hAnsi="Times New Roman" w:cs="Times New Roman"/>
          <w:sz w:val="24"/>
          <w:szCs w:val="24"/>
        </w:rPr>
        <w:t>)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8D">
        <w:rPr>
          <w:rFonts w:ascii="Times New Roman" w:hAnsi="Times New Roman" w:cs="Times New Roman"/>
          <w:b/>
          <w:sz w:val="24"/>
          <w:szCs w:val="24"/>
        </w:rPr>
        <w:t>2.</w:t>
      </w:r>
      <w:r w:rsidR="00E9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 xml:space="preserve">Ustawa z dnia 29 lipca 2005r. o przeciwdziałaniu narkomanii ( </w:t>
      </w:r>
      <w:proofErr w:type="spellStart"/>
      <w:r w:rsidRPr="004E40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4008">
        <w:rPr>
          <w:rFonts w:ascii="Times New Roman" w:hAnsi="Times New Roman" w:cs="Times New Roman"/>
          <w:sz w:val="24"/>
          <w:szCs w:val="24"/>
        </w:rPr>
        <w:t>. Dz.U.2019</w:t>
      </w:r>
      <w:r w:rsidR="004255F1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poz. 852</w:t>
      </w:r>
      <w:r w:rsidR="004255F1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ze zm.)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8D">
        <w:rPr>
          <w:rFonts w:ascii="Times New Roman" w:hAnsi="Times New Roman" w:cs="Times New Roman"/>
          <w:b/>
          <w:sz w:val="24"/>
          <w:szCs w:val="24"/>
        </w:rPr>
        <w:t>3.</w:t>
      </w:r>
      <w:r w:rsidR="00E9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Ustawa z dnia 29 lipca 2005r. o przeciwdziałaniu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przemocy w rodzinie (</w:t>
      </w:r>
      <w:proofErr w:type="spellStart"/>
      <w:r w:rsidRPr="004E40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4008">
        <w:rPr>
          <w:rFonts w:ascii="Times New Roman" w:hAnsi="Times New Roman" w:cs="Times New Roman"/>
          <w:sz w:val="24"/>
          <w:szCs w:val="24"/>
        </w:rPr>
        <w:t>. Dz.U.2018</w:t>
      </w:r>
      <w:r w:rsidR="005063B0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poz. 2137 ze zm.)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8D">
        <w:rPr>
          <w:rFonts w:ascii="Times New Roman" w:hAnsi="Times New Roman" w:cs="Times New Roman"/>
          <w:b/>
          <w:sz w:val="24"/>
          <w:szCs w:val="24"/>
        </w:rPr>
        <w:t>4</w:t>
      </w:r>
      <w:r w:rsidRPr="004E4008">
        <w:rPr>
          <w:rFonts w:ascii="Times New Roman" w:hAnsi="Times New Roman" w:cs="Times New Roman"/>
          <w:sz w:val="24"/>
          <w:szCs w:val="24"/>
        </w:rPr>
        <w:t>.</w:t>
      </w:r>
      <w:r w:rsidR="00E95E8D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Ustawa z dnia 12 marca 2004r. o pomocy społecznej ( tj. Dz.U.2019</w:t>
      </w:r>
      <w:r w:rsidR="005063B0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poz. 1507</w:t>
      </w:r>
      <w:r w:rsidR="00FE4728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ze zm.)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8D">
        <w:rPr>
          <w:rFonts w:ascii="Times New Roman" w:hAnsi="Times New Roman" w:cs="Times New Roman"/>
          <w:b/>
          <w:sz w:val="24"/>
          <w:szCs w:val="24"/>
        </w:rPr>
        <w:t>5.</w:t>
      </w:r>
      <w:r w:rsidR="00E9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Ustawa z dnia 8 marca 1990r. o samorządzie gminnym (</w:t>
      </w:r>
      <w:proofErr w:type="spellStart"/>
      <w:r w:rsidRPr="004E40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4008">
        <w:rPr>
          <w:rFonts w:ascii="Times New Roman" w:hAnsi="Times New Roman" w:cs="Times New Roman"/>
          <w:sz w:val="24"/>
          <w:szCs w:val="24"/>
        </w:rPr>
        <w:t>. Dz.U.2019</w:t>
      </w:r>
      <w:r w:rsidR="005063B0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poz.506</w:t>
      </w:r>
      <w:r w:rsidR="00FE4728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 xml:space="preserve">ze zm.) 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8D">
        <w:rPr>
          <w:rFonts w:ascii="Times New Roman" w:hAnsi="Times New Roman" w:cs="Times New Roman"/>
          <w:b/>
          <w:sz w:val="24"/>
          <w:szCs w:val="24"/>
        </w:rPr>
        <w:t>6</w:t>
      </w:r>
      <w:r w:rsidRPr="004E4008">
        <w:rPr>
          <w:rFonts w:ascii="Times New Roman" w:hAnsi="Times New Roman" w:cs="Times New Roman"/>
          <w:sz w:val="24"/>
          <w:szCs w:val="24"/>
        </w:rPr>
        <w:t>.</w:t>
      </w:r>
      <w:r w:rsidR="00E95E8D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Rozporządzenie Rady Ministrów z dnia 13 września 2011r. w sprawie procedury „Niebieskie Karty” oraz wzorów formularzy „Niebieska Karta” (Dz.U. Nr 209 poz. 1245)</w:t>
      </w:r>
    </w:p>
    <w:p w:rsidR="004E4008" w:rsidRDefault="004E4008" w:rsidP="004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8D">
        <w:rPr>
          <w:rFonts w:ascii="Times New Roman" w:hAnsi="Times New Roman" w:cs="Times New Roman"/>
          <w:b/>
          <w:sz w:val="24"/>
          <w:szCs w:val="24"/>
        </w:rPr>
        <w:t>7.</w:t>
      </w:r>
      <w:r w:rsidR="00E95E8D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Rozporządzenie Rady Ministrów z dnia 04 sierpnia 2016</w:t>
      </w:r>
      <w:r w:rsidR="00FE4728"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r. w sprawie Narodowego Programu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na lata 2016 -2020 (Dz. U. 2016 poz. 1492)</w:t>
      </w:r>
    </w:p>
    <w:p w:rsidR="004E4008" w:rsidRPr="004E4008" w:rsidRDefault="004E4008" w:rsidP="004E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8D">
        <w:rPr>
          <w:rFonts w:ascii="Times New Roman" w:hAnsi="Times New Roman" w:cs="Times New Roman"/>
          <w:sz w:val="24"/>
          <w:szCs w:val="24"/>
        </w:rPr>
        <w:t>Gminny Program Profilaktyki i Rozwiązywania Problemów Alkoholowych oraz</w:t>
      </w:r>
      <w:r w:rsidRPr="004E4008">
        <w:rPr>
          <w:rFonts w:ascii="Times New Roman" w:hAnsi="Times New Roman" w:cs="Times New Roman"/>
          <w:sz w:val="24"/>
          <w:szCs w:val="24"/>
        </w:rPr>
        <w:t xml:space="preserve"> Przeciwdziałania Narkomanii jest podstawowym dokumentem określającym zakres i formę realizacji działań związanych z przeciwdziałaniem alkoholizmowi i narkomanii na terenie gminy </w:t>
      </w:r>
      <w:r>
        <w:rPr>
          <w:rFonts w:ascii="Times New Roman" w:hAnsi="Times New Roman" w:cs="Times New Roman"/>
          <w:sz w:val="24"/>
          <w:szCs w:val="24"/>
        </w:rPr>
        <w:t>Kobylin-Borzymy</w:t>
      </w:r>
      <w:r w:rsidRPr="004E4008">
        <w:rPr>
          <w:rFonts w:ascii="Times New Roman" w:hAnsi="Times New Roman" w:cs="Times New Roman"/>
          <w:sz w:val="24"/>
          <w:szCs w:val="24"/>
        </w:rPr>
        <w:t>. Program ma na celu tworzenie spójnego systemu działań naprawczych i profilaktyki zmierzającej do zapobiegania powstawaniu nowych problemów alkoholowych i innych uzależnień, oraz zmniejszeniu tych, które aktualnie występują.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008">
        <w:rPr>
          <w:rFonts w:ascii="Times New Roman" w:hAnsi="Times New Roman" w:cs="Times New Roman"/>
          <w:sz w:val="24"/>
          <w:szCs w:val="24"/>
        </w:rPr>
        <w:t>Konsumpcja alkoholu w sposób istotny wpływa na zdrowie fizyczne i psychiczne zarówno jednostek jak i rodzin, a jej konsekwencje dotyczą nie tylko osób pijących szkodliwie, uzależnionych ale wpływają na całą populację. Nadużywanie alkoholu powoduje wiele szkód społecznych tj. przestępczość, ubóstwo, przemoc w rodzinie, wypadki samochodowe i winno być przedmiotem troski ze strony organów administracji rządowej i samorządowej .</w:t>
      </w:r>
    </w:p>
    <w:p w:rsidR="004E4008" w:rsidRDefault="004E4008" w:rsidP="004E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obecnej dobie nie zastanawiamy się już, czy warto pomagać osobom, rodzinom, dzieciom dotkniętym problemem alkoholizmu, ale jak to robić szybciej, skuteczniej i efektywniej. Pomagać to nie tylko minimalizować skutki alkoholizmu ale przede wszystkim zapobiegać, czyli edukować, uświadamiać, wskazywać alternatywne sposoby spędzania czasu wolnego, radzenia sobie z sytuacjami trudnymi, konfliktami. Pomagać to również podejmować działania polegające na kształtowaniu prawidłowych postaw osobowościowych, uczyć umiejętności mówienia „nie” wszelkim używkom kiedy to człowiek jest poddany presji otoczenia.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zwrócić uwagę, że uzależnienie nie dotyczy tylko alkoholu, narkotyków, ale również innych nieracjonalnych </w:t>
      </w:r>
      <w:proofErr w:type="spellStart"/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uprawianie gier hazardowych, zbieractwo. Bardzo często stanowi to ucieczkę od problemów dnia codziennego. Uzależnienia mogą być pojedyncze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złożone, mogą się krzyżować, zmieniać.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Powodują one choroby wyniszczające psychikę, a w dalszej 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kolejności niszczą życie rodzinne, zawodowe, towarzyskie. W osobie uzależnionej następują zmiany charakterologiczne, które objawiają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>brakiem obowiązkowości, osłabieniem woli i zainteresowań. Dlatego tak ważne jest uczestnictwo w programach opracowanych w celu ,,walki” z nałogie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:rsidR="004E4008" w:rsidRPr="004E4008" w:rsidRDefault="004E4008" w:rsidP="004E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E8D" w:rsidRPr="00686D5B" w:rsidRDefault="004E4008" w:rsidP="00E9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Profilaktyki i Rozwiązywania Problemów Alkoholowych oraz Przeciwdziała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Narkomanii w Gminie Kobylin-Borzymy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2020</w:t>
      </w:r>
      <w:r w:rsidR="006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>rok ma charakter dokumentu rocznego. Okoliczność ta nakazuje opierać planowane w nim działania na podstawach finansowych określonych w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na dany rok budżecie Gminy Kobylin-Borzymy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>, bazować w realnie podejmowanych działaniach na istniejącej infrastrukturze organizacji i podmiotów, które w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roku są w stanie zapewnić realizację przyjętych zadań i priorytetów. Roczna perspektywa zadań powoduje, że większość z nich będzie kontynuacją z lat poprzednich, szczególnie jeśli są adresowane do szerokiego grona odbiorców. </w:t>
      </w:r>
    </w:p>
    <w:p w:rsidR="000F7F92" w:rsidRDefault="000F7F92" w:rsidP="000F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F92" w:rsidRPr="00E95E8D" w:rsidRDefault="00E95E8D" w:rsidP="00E95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E8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F7F92" w:rsidRPr="00E95E8D">
        <w:rPr>
          <w:rFonts w:ascii="Times New Roman" w:hAnsi="Times New Roman" w:cs="Times New Roman"/>
          <w:b/>
          <w:sz w:val="28"/>
          <w:szCs w:val="28"/>
        </w:rPr>
        <w:t xml:space="preserve">DIAGNOZA PROBLEMÓW UZALEZNIEŃ </w:t>
      </w:r>
      <w:r w:rsidR="00D175C5" w:rsidRPr="00E95E8D">
        <w:rPr>
          <w:rFonts w:ascii="Times New Roman" w:hAnsi="Times New Roman" w:cs="Times New Roman"/>
          <w:b/>
          <w:sz w:val="28"/>
          <w:szCs w:val="28"/>
        </w:rPr>
        <w:t>W GMINIE KOBYLIN-BORZYMY</w:t>
      </w:r>
    </w:p>
    <w:p w:rsidR="00D175C5" w:rsidRDefault="00D175C5" w:rsidP="000F7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5C5" w:rsidRDefault="00D175C5" w:rsidP="000F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5">
        <w:rPr>
          <w:rFonts w:ascii="Times New Roman" w:hAnsi="Times New Roman" w:cs="Times New Roman"/>
          <w:sz w:val="24"/>
          <w:szCs w:val="24"/>
        </w:rPr>
        <w:t>Nadużywanie napojów alkoholowych stanowi dziś bezsprzecznie jeden z poważniejszych problemów w naszym społeczeństwie. Szerzące się zjawisko alkoholizmu dotyka wielu mieszkańców kraju i nie respektuje płci, wieku ani statusu intelektualnego. Jego rozmiary i niszczycielskie działanie dają się obserwować wśród klientów pomocy społecznej.</w:t>
      </w:r>
      <w:r>
        <w:rPr>
          <w:rFonts w:ascii="Times New Roman" w:hAnsi="Times New Roman" w:cs="Times New Roman"/>
          <w:sz w:val="24"/>
          <w:szCs w:val="24"/>
        </w:rPr>
        <w:t xml:space="preserve"> Gmina Kobylin-Borzymy</w:t>
      </w:r>
      <w:r w:rsidRPr="00D175C5">
        <w:rPr>
          <w:rFonts w:ascii="Times New Roman" w:hAnsi="Times New Roman" w:cs="Times New Roman"/>
          <w:sz w:val="24"/>
          <w:szCs w:val="24"/>
        </w:rPr>
        <w:t xml:space="preserve"> niestety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wolna od problemu alkoholizmu .</w:t>
      </w:r>
    </w:p>
    <w:p w:rsidR="00D175C5" w:rsidRDefault="00D175C5" w:rsidP="000F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5">
        <w:rPr>
          <w:rFonts w:ascii="Times New Roman" w:hAnsi="Times New Roman" w:cs="Times New Roman"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eliminować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niekorzystny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wpływ alkoholizmu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na społeczność gminy, konieczne jest prowadzenie działań o charakterze profilaktycznym oraz różnych form promocji zdrowego stylu życia. Ważną rolę odgrywają w tym procesie uchwalane corocznie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programy profilaktyki i rozwiązywania problemów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alkoholowych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oraz podejmowane przez Gminną Komisję Rozwiązywania Problemów Alkoholowych w ramach przysługujących jej uprawnień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C5">
        <w:rPr>
          <w:rFonts w:ascii="Times New Roman" w:hAnsi="Times New Roman" w:cs="Times New Roman"/>
          <w:sz w:val="24"/>
          <w:szCs w:val="24"/>
        </w:rPr>
        <w:t>działania.</w:t>
      </w:r>
    </w:p>
    <w:p w:rsidR="00D175C5" w:rsidRDefault="00D175C5" w:rsidP="00D1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C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działania w zakresie prowadzenia działań profilaktycznych (upowszechnianie sportu i rekreacji, programy profilaktyczne, itp.) są jedną z najskuteczniejszych form zapobiegania negatywnym zjawiskom występującym w placówkach oświatowych. Szczególnie ważną rolę odgrywają programy profilaktyczne, które realizowane są przez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na terenie naszej Gminy.</w:t>
      </w:r>
    </w:p>
    <w:p w:rsidR="00D175C5" w:rsidRPr="00D175C5" w:rsidRDefault="00D175C5" w:rsidP="00D1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75C5" w:rsidRDefault="00D175C5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5">
        <w:rPr>
          <w:rFonts w:ascii="Times New Roman" w:hAnsi="Times New Roman" w:cs="Times New Roman"/>
          <w:sz w:val="24"/>
          <w:szCs w:val="24"/>
        </w:rPr>
        <w:t xml:space="preserve">Funkcjonariusze Policji przeprowadzali cykliczne spotkania profilaktyczne z dziećmi i młodzieżą ze szkół na terenie działania jednostki, których tematem była problematyka zażywania środków odurzających, używania alkoholu oraz palenia papierosów. Zarówno dzielnicowi podczas spotkań z uczniami informowali o odpowiedzialności prawnej nieletnich związanej z czynami karalnymi oraz przejawami demoralizacji, związanymi bezpośrednio z używaniem w/w substancji. Prowadzone były również rozmowy na temat przyczyn i ewentualnych możliwości zapobiegania tego typu </w:t>
      </w:r>
      <w:proofErr w:type="spellStart"/>
      <w:r w:rsidRPr="00D175C5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D175C5">
        <w:rPr>
          <w:rFonts w:ascii="Times New Roman" w:hAnsi="Times New Roman" w:cs="Times New Roman"/>
          <w:sz w:val="24"/>
          <w:szCs w:val="24"/>
        </w:rPr>
        <w:t>. Podczas wizyt w szkołach zachęcano w szczególności pedagogów do informowania Policji o wszelkich zauważonych czynach karalnych oraz przejawach demoralizacji związanych z w/w zjawiskami, dając tym samym sygnał, że nie ma przyzwolenia na takie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E8D" w:rsidRDefault="00E95E8D" w:rsidP="00D175C5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24744C" w:rsidRPr="00AC0EDF" w:rsidRDefault="0024744C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sz w:val="24"/>
          <w:szCs w:val="24"/>
        </w:rPr>
        <w:t>Działania realizowane w ramach profilaktyki i rozwiązywania problemów:</w:t>
      </w:r>
    </w:p>
    <w:p w:rsidR="0024744C" w:rsidRPr="00AC0EDF" w:rsidRDefault="0024744C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sz w:val="24"/>
          <w:szCs w:val="24"/>
        </w:rPr>
        <w:t>1.Warsztaty z funkcjonariuszem policji ds. nieletnich dla uczniów klas IV</w:t>
      </w:r>
      <w:r w:rsidR="001C247D" w:rsidRPr="00AC0EDF">
        <w:rPr>
          <w:rFonts w:ascii="Times New Roman" w:hAnsi="Times New Roman" w:cs="Times New Roman"/>
          <w:sz w:val="24"/>
          <w:szCs w:val="24"/>
        </w:rPr>
        <w:t>- VIII</w:t>
      </w:r>
      <w:r w:rsidRPr="00AC0EDF">
        <w:rPr>
          <w:rFonts w:ascii="Times New Roman" w:hAnsi="Times New Roman" w:cs="Times New Roman"/>
          <w:sz w:val="24"/>
          <w:szCs w:val="24"/>
        </w:rPr>
        <w:t xml:space="preserve"> </w:t>
      </w:r>
      <w:r w:rsidR="007A62B2" w:rsidRPr="00AC0EDF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Pr="00AC0EDF">
        <w:rPr>
          <w:rFonts w:ascii="Times New Roman" w:hAnsi="Times New Roman" w:cs="Times New Roman"/>
          <w:sz w:val="24"/>
          <w:szCs w:val="24"/>
        </w:rPr>
        <w:t xml:space="preserve"> odbyły się prelekcje na temat: bezpieczeństwa w sieci, bezpiecznego korzystania z Internetu, konsekwencji prawnych związanych z naruszeniem przepisów ustawy o przeciwdziałaniu narkomanii,</w:t>
      </w:r>
    </w:p>
    <w:p w:rsidR="00E95E8D" w:rsidRPr="00AC0EDF" w:rsidRDefault="001C247D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D0F89" w:rsidRPr="00AC0E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4744C" w:rsidRPr="00AC0EDF">
        <w:rPr>
          <w:rFonts w:ascii="Times New Roman" w:hAnsi="Times New Roman" w:cs="Times New Roman"/>
          <w:sz w:val="24"/>
          <w:szCs w:val="24"/>
        </w:rPr>
        <w:t>Propagowanie zdrowego stylu życia:</w:t>
      </w:r>
      <w:r w:rsidR="00E95E8D" w:rsidRPr="00AC0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4C" w:rsidRPr="00AC0EDF" w:rsidRDefault="0024744C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a.</w:t>
      </w:r>
      <w:r w:rsidR="00E95E8D" w:rsidRPr="00AC0EDF">
        <w:rPr>
          <w:rFonts w:ascii="Times New Roman" w:hAnsi="Times New Roman" w:cs="Times New Roman"/>
          <w:sz w:val="24"/>
          <w:szCs w:val="24"/>
        </w:rPr>
        <w:t xml:space="preserve"> </w:t>
      </w:r>
      <w:r w:rsidRPr="00AC0EDF">
        <w:rPr>
          <w:rFonts w:ascii="Times New Roman" w:hAnsi="Times New Roman" w:cs="Times New Roman"/>
          <w:sz w:val="24"/>
          <w:szCs w:val="24"/>
        </w:rPr>
        <w:t>Realizacja programów:</w:t>
      </w:r>
    </w:p>
    <w:p w:rsidR="0024744C" w:rsidRPr="00AC0EDF" w:rsidRDefault="0024744C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sz w:val="24"/>
          <w:szCs w:val="24"/>
        </w:rPr>
        <w:sym w:font="Symbol" w:char="F0B7"/>
      </w:r>
      <w:r w:rsidR="008B2504" w:rsidRPr="00AC0EDF">
        <w:rPr>
          <w:rFonts w:ascii="Times New Roman" w:hAnsi="Times New Roman" w:cs="Times New Roman"/>
          <w:sz w:val="24"/>
          <w:szCs w:val="24"/>
        </w:rPr>
        <w:t>„W zdrowym ciele zdrowy duch’’</w:t>
      </w:r>
    </w:p>
    <w:p w:rsidR="00E95E8D" w:rsidRPr="00AC0EDF" w:rsidRDefault="0024744C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sz w:val="24"/>
          <w:szCs w:val="24"/>
        </w:rPr>
        <w:sym w:font="Symbol" w:char="F0B7"/>
      </w:r>
      <w:r w:rsidR="008B2504" w:rsidRPr="00AC0EDF">
        <w:rPr>
          <w:rFonts w:ascii="Times New Roman" w:hAnsi="Times New Roman" w:cs="Times New Roman"/>
          <w:sz w:val="24"/>
          <w:szCs w:val="24"/>
        </w:rPr>
        <w:t>„Trzymaj formę</w:t>
      </w:r>
      <w:r w:rsidRPr="00AC0EDF">
        <w:rPr>
          <w:rFonts w:ascii="Times New Roman" w:hAnsi="Times New Roman" w:cs="Times New Roman"/>
          <w:sz w:val="24"/>
          <w:szCs w:val="24"/>
        </w:rPr>
        <w:t>”</w:t>
      </w:r>
    </w:p>
    <w:p w:rsidR="005D0F89" w:rsidRPr="00AC0EDF" w:rsidRDefault="00686D5B" w:rsidP="00686D5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sz w:val="24"/>
          <w:szCs w:val="24"/>
        </w:rPr>
        <w:t>„</w:t>
      </w:r>
      <w:r w:rsidR="001C247D" w:rsidRPr="00AC0EDF">
        <w:rPr>
          <w:rFonts w:ascii="Times New Roman" w:hAnsi="Times New Roman" w:cs="Times New Roman"/>
          <w:sz w:val="24"/>
          <w:szCs w:val="24"/>
        </w:rPr>
        <w:t>Szanuj życie’’</w:t>
      </w:r>
    </w:p>
    <w:p w:rsidR="00E95E8D" w:rsidRPr="00AC0EDF" w:rsidRDefault="00D20CC1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b.</w:t>
      </w:r>
      <w:r w:rsidRPr="00AC0EDF">
        <w:rPr>
          <w:rFonts w:ascii="Times New Roman" w:hAnsi="Times New Roman" w:cs="Times New Roman"/>
          <w:sz w:val="24"/>
          <w:szCs w:val="24"/>
        </w:rPr>
        <w:t xml:space="preserve"> t</w:t>
      </w:r>
      <w:r w:rsidR="0024744C" w:rsidRPr="00AC0EDF">
        <w:rPr>
          <w:rFonts w:ascii="Times New Roman" w:hAnsi="Times New Roman" w:cs="Times New Roman"/>
          <w:sz w:val="24"/>
          <w:szCs w:val="24"/>
        </w:rPr>
        <w:t>ematyka godzin wychowawczych (m.in. o uzależnieniach, radzeniu sobie z emocjami, moje zainteresowania, pasje, choroby),</w:t>
      </w:r>
    </w:p>
    <w:p w:rsidR="001C247D" w:rsidRPr="00AC0EDF" w:rsidRDefault="001C247D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c.</w:t>
      </w:r>
      <w:r w:rsidRPr="00AC0EDF">
        <w:rPr>
          <w:rFonts w:ascii="Times New Roman" w:hAnsi="Times New Roman" w:cs="Times New Roman"/>
          <w:sz w:val="24"/>
          <w:szCs w:val="24"/>
        </w:rPr>
        <w:t xml:space="preserve"> przeprowadzono szkolenie rady pedagogicznej na temat procedur postępowania w szkole w sytuacjach występowania </w:t>
      </w:r>
      <w:proofErr w:type="spellStart"/>
      <w:r w:rsidRPr="00AC0E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C0EDF">
        <w:rPr>
          <w:rFonts w:ascii="Times New Roman" w:hAnsi="Times New Roman" w:cs="Times New Roman"/>
          <w:sz w:val="24"/>
          <w:szCs w:val="24"/>
        </w:rPr>
        <w:t xml:space="preserve"> ryzykownych,</w:t>
      </w:r>
    </w:p>
    <w:p w:rsidR="00D20CC1" w:rsidRPr="00AC0EDF" w:rsidRDefault="0024744C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d.</w:t>
      </w:r>
      <w:r w:rsidR="00D20CC1" w:rsidRPr="00AC0EDF">
        <w:rPr>
          <w:rFonts w:ascii="Times New Roman" w:hAnsi="Times New Roman" w:cs="Times New Roman"/>
          <w:sz w:val="24"/>
          <w:szCs w:val="24"/>
        </w:rPr>
        <w:t xml:space="preserve"> zorganizowano szkolny konkurs plastyczny na najciekawszy plakat profilaktyczny </w:t>
      </w:r>
      <w:proofErr w:type="spellStart"/>
      <w:r w:rsidR="00D20CC1" w:rsidRPr="00AC0ED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20CC1" w:rsidRPr="00AC0EDF">
        <w:rPr>
          <w:rFonts w:ascii="Times New Roman" w:hAnsi="Times New Roman" w:cs="Times New Roman"/>
          <w:sz w:val="24"/>
          <w:szCs w:val="24"/>
        </w:rPr>
        <w:t>;’’Szanuj życie’’,</w:t>
      </w:r>
    </w:p>
    <w:p w:rsidR="00D20CC1" w:rsidRPr="00AC0EDF" w:rsidRDefault="00D20CC1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e.</w:t>
      </w:r>
      <w:r w:rsidRPr="00AC0EDF">
        <w:rPr>
          <w:rFonts w:ascii="Times New Roman" w:hAnsi="Times New Roman" w:cs="Times New Roman"/>
          <w:sz w:val="24"/>
          <w:szCs w:val="24"/>
        </w:rPr>
        <w:t xml:space="preserve"> </w:t>
      </w:r>
      <w:r w:rsidR="0024744C" w:rsidRPr="00AC0E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C0EDF">
        <w:rPr>
          <w:rFonts w:ascii="Times New Roman" w:hAnsi="Times New Roman" w:cs="Times New Roman"/>
          <w:sz w:val="24"/>
          <w:szCs w:val="24"/>
        </w:rPr>
        <w:t xml:space="preserve">uruchomiono specjalną skrzynkę mailową na anonimowe sygnały dotyczące ryzykownych </w:t>
      </w:r>
      <w:proofErr w:type="spellStart"/>
      <w:r w:rsidRPr="00AC0E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C0EDF">
        <w:rPr>
          <w:rFonts w:ascii="Times New Roman" w:hAnsi="Times New Roman" w:cs="Times New Roman"/>
          <w:sz w:val="24"/>
          <w:szCs w:val="24"/>
        </w:rPr>
        <w:t xml:space="preserve"> dzieci i młodzieży.</w:t>
      </w:r>
    </w:p>
    <w:p w:rsidR="0024744C" w:rsidRPr="00AC0EDF" w:rsidRDefault="00D20CC1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3.</w:t>
      </w:r>
      <w:r w:rsidRPr="00AC0EDF">
        <w:rPr>
          <w:rFonts w:ascii="Times New Roman" w:hAnsi="Times New Roman" w:cs="Times New Roman"/>
          <w:sz w:val="24"/>
          <w:szCs w:val="24"/>
        </w:rPr>
        <w:t xml:space="preserve"> </w:t>
      </w:r>
      <w:r w:rsidR="0024744C" w:rsidRPr="00AC0EDF">
        <w:rPr>
          <w:rFonts w:ascii="Times New Roman" w:hAnsi="Times New Roman" w:cs="Times New Roman"/>
          <w:sz w:val="24"/>
          <w:szCs w:val="24"/>
        </w:rPr>
        <w:t xml:space="preserve">Wdrażanie uczniów do aktywnego spędzania wolnego czasu </w:t>
      </w:r>
      <w:r w:rsidR="008B2504" w:rsidRPr="00AC0EDF">
        <w:rPr>
          <w:rFonts w:ascii="Times New Roman" w:hAnsi="Times New Roman" w:cs="Times New Roman"/>
          <w:sz w:val="24"/>
          <w:szCs w:val="24"/>
        </w:rPr>
        <w:t xml:space="preserve">podczas ferii zimowych (Szkoła Podstawowa </w:t>
      </w:r>
      <w:proofErr w:type="spellStart"/>
      <w:r w:rsidR="008B2504" w:rsidRPr="00AC0EDF">
        <w:rPr>
          <w:rFonts w:ascii="Times New Roman" w:hAnsi="Times New Roman" w:cs="Times New Roman"/>
          <w:sz w:val="24"/>
          <w:szCs w:val="24"/>
        </w:rPr>
        <w:t>Stypułki</w:t>
      </w:r>
      <w:proofErr w:type="spellEnd"/>
      <w:r w:rsidR="008B2504" w:rsidRPr="00AC0EDF">
        <w:rPr>
          <w:rFonts w:ascii="Times New Roman" w:hAnsi="Times New Roman" w:cs="Times New Roman"/>
          <w:sz w:val="24"/>
          <w:szCs w:val="24"/>
        </w:rPr>
        <w:t xml:space="preserve"> Święchy i Wnory </w:t>
      </w:r>
      <w:proofErr w:type="spellStart"/>
      <w:r w:rsidR="008B2504" w:rsidRPr="00AC0EDF">
        <w:rPr>
          <w:rFonts w:ascii="Times New Roman" w:hAnsi="Times New Roman" w:cs="Times New Roman"/>
          <w:sz w:val="24"/>
          <w:szCs w:val="24"/>
        </w:rPr>
        <w:t>Kuźele</w:t>
      </w:r>
      <w:proofErr w:type="spellEnd"/>
    </w:p>
    <w:p w:rsidR="0024744C" w:rsidRPr="00AC0EDF" w:rsidRDefault="00D20CC1" w:rsidP="00D1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4.</w:t>
      </w:r>
      <w:r w:rsidRPr="00AC0EDF">
        <w:rPr>
          <w:rFonts w:ascii="Times New Roman" w:hAnsi="Times New Roman" w:cs="Times New Roman"/>
          <w:sz w:val="24"/>
          <w:szCs w:val="24"/>
        </w:rPr>
        <w:t xml:space="preserve"> </w:t>
      </w:r>
      <w:r w:rsidR="0024744C" w:rsidRPr="00AC0EDF">
        <w:rPr>
          <w:rFonts w:ascii="Times New Roman" w:hAnsi="Times New Roman" w:cs="Times New Roman"/>
          <w:sz w:val="24"/>
          <w:szCs w:val="24"/>
        </w:rPr>
        <w:t>W zachowaniu bezpieczeństwa w szkole pomocny jest monitoring (dzięki któremu łatwiej i precyzyjniej jest dotrzeć do rozwiązania problemu) oraz dyżury nauczycieli podczas przerw,</w:t>
      </w:r>
    </w:p>
    <w:p w:rsidR="00D20CC1" w:rsidRPr="00AC0EDF" w:rsidRDefault="00D20CC1" w:rsidP="0068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5</w:t>
      </w:r>
      <w:r w:rsidR="0024744C" w:rsidRPr="00AC0EDF">
        <w:rPr>
          <w:rFonts w:ascii="Times New Roman" w:hAnsi="Times New Roman" w:cs="Times New Roman"/>
          <w:b/>
          <w:sz w:val="24"/>
          <w:szCs w:val="24"/>
        </w:rPr>
        <w:t>.</w:t>
      </w:r>
      <w:r w:rsidRPr="00AC0EDF">
        <w:rPr>
          <w:rFonts w:ascii="Times New Roman" w:hAnsi="Times New Roman" w:cs="Times New Roman"/>
          <w:sz w:val="24"/>
          <w:szCs w:val="24"/>
        </w:rPr>
        <w:t xml:space="preserve"> Spotkani dzieci przedszkolnych oraz uczniów szkoły podstawowej z funkcjonariuszami KPP oraz KRUS w </w:t>
      </w:r>
      <w:proofErr w:type="spellStart"/>
      <w:r w:rsidRPr="00AC0EDF">
        <w:rPr>
          <w:rFonts w:ascii="Times New Roman" w:hAnsi="Times New Roman" w:cs="Times New Roman"/>
          <w:sz w:val="24"/>
          <w:szCs w:val="24"/>
        </w:rPr>
        <w:t>Wys-Maz</w:t>
      </w:r>
      <w:proofErr w:type="spellEnd"/>
      <w:r w:rsidRPr="00AC0EDF">
        <w:rPr>
          <w:rFonts w:ascii="Times New Roman" w:hAnsi="Times New Roman" w:cs="Times New Roman"/>
          <w:sz w:val="24"/>
          <w:szCs w:val="24"/>
        </w:rPr>
        <w:t xml:space="preserve"> w ramach programu „Wakacyjne Pogotowie Bezpieczeństwa 2019” </w:t>
      </w:r>
    </w:p>
    <w:p w:rsidR="0024744C" w:rsidRPr="00AC0EDF" w:rsidRDefault="00D20CC1" w:rsidP="0068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6.</w:t>
      </w:r>
      <w:r w:rsidRPr="00AC0EDF">
        <w:rPr>
          <w:rFonts w:ascii="Times New Roman" w:hAnsi="Times New Roman" w:cs="Times New Roman"/>
          <w:sz w:val="24"/>
          <w:szCs w:val="24"/>
        </w:rPr>
        <w:t xml:space="preserve"> </w:t>
      </w:r>
      <w:r w:rsidR="0024744C" w:rsidRPr="00AC0EDF">
        <w:rPr>
          <w:rFonts w:ascii="Times New Roman" w:hAnsi="Times New Roman" w:cs="Times New Roman"/>
          <w:sz w:val="24"/>
          <w:szCs w:val="24"/>
        </w:rPr>
        <w:t>W ramach własnych środków i dzięki życzliwości sponsorów szkoła zakupuje nagrody uczniom za udział w konkursach i akcjach profilaktycznych,</w:t>
      </w:r>
    </w:p>
    <w:p w:rsidR="0024744C" w:rsidRPr="00AC0EDF" w:rsidRDefault="00D20CC1" w:rsidP="0068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7.</w:t>
      </w:r>
      <w:r w:rsidRPr="00AC0E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4744C" w:rsidRPr="00AC0EDF">
        <w:rPr>
          <w:rFonts w:ascii="Times New Roman" w:hAnsi="Times New Roman" w:cs="Times New Roman"/>
          <w:sz w:val="24"/>
          <w:szCs w:val="24"/>
        </w:rPr>
        <w:t>Zajęcia profilaktyczne dla uczniów z pedagogiem szkolnym,</w:t>
      </w:r>
    </w:p>
    <w:p w:rsidR="0024744C" w:rsidRPr="00AC0EDF" w:rsidRDefault="00D20CC1" w:rsidP="0068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8.</w:t>
      </w:r>
      <w:r w:rsidRPr="00AC0EDF">
        <w:rPr>
          <w:rFonts w:ascii="Times New Roman" w:hAnsi="Times New Roman" w:cs="Times New Roman"/>
          <w:sz w:val="24"/>
          <w:szCs w:val="24"/>
        </w:rPr>
        <w:t xml:space="preserve"> </w:t>
      </w:r>
      <w:r w:rsidR="0024744C" w:rsidRPr="00AC0EDF">
        <w:rPr>
          <w:rFonts w:ascii="Times New Roman" w:hAnsi="Times New Roman" w:cs="Times New Roman"/>
          <w:sz w:val="24"/>
          <w:szCs w:val="24"/>
        </w:rPr>
        <w:t>.Spotkania z rodzicami podczas dni otwartych i dyżurów nauczycieli-wyjaśnianie problemów, szukanie środków zaradczych,</w:t>
      </w:r>
    </w:p>
    <w:p w:rsidR="0024744C" w:rsidRPr="008B2504" w:rsidRDefault="00D20CC1" w:rsidP="00686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EDF">
        <w:rPr>
          <w:rFonts w:ascii="Times New Roman" w:hAnsi="Times New Roman" w:cs="Times New Roman"/>
          <w:b/>
          <w:sz w:val="24"/>
          <w:szCs w:val="24"/>
        </w:rPr>
        <w:t>9</w:t>
      </w:r>
      <w:r w:rsidR="0024744C" w:rsidRPr="00AC0EDF">
        <w:rPr>
          <w:rFonts w:ascii="Times New Roman" w:hAnsi="Times New Roman" w:cs="Times New Roman"/>
          <w:b/>
          <w:sz w:val="24"/>
          <w:szCs w:val="24"/>
        </w:rPr>
        <w:t>.</w:t>
      </w:r>
      <w:r w:rsidR="0024744C" w:rsidRPr="00AC0EDF">
        <w:rPr>
          <w:rFonts w:ascii="Times New Roman" w:hAnsi="Times New Roman" w:cs="Times New Roman"/>
          <w:sz w:val="24"/>
          <w:szCs w:val="24"/>
        </w:rPr>
        <w:t>Organizowanie Pomocy psychologiczno-pedagogicznej dla</w:t>
      </w:r>
      <w:r w:rsidR="0024744C" w:rsidRPr="008B2504">
        <w:rPr>
          <w:rFonts w:ascii="Times New Roman" w:hAnsi="Times New Roman" w:cs="Times New Roman"/>
        </w:rPr>
        <w:t xml:space="preserve"> uczniów-konsultacje i porady z pedagogiem, zajęcia wyrównawcze z przedmiotów</w:t>
      </w:r>
    </w:p>
    <w:p w:rsidR="001B5DB1" w:rsidRPr="008B2504" w:rsidRDefault="001B5DB1" w:rsidP="00686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DB1" w:rsidRDefault="001B5DB1" w:rsidP="00686D5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1B5DB1" w:rsidRPr="00F05524" w:rsidRDefault="001B5DB1" w:rsidP="00686D5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55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I ZADANIA PROGRAMU</w:t>
      </w:r>
    </w:p>
    <w:p w:rsidR="001B5DB1" w:rsidRPr="001B5DB1" w:rsidRDefault="001B5DB1" w:rsidP="00686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5DB1" w:rsidRDefault="001B5DB1" w:rsidP="00686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naszego Programu uwzględniają cele operacyjne zawarte w Narodowych Programie Zdrowia. Głównym celem  jest zapobieganie i ograniczenie występowania skutków, będących wynikiem nadużywania alkoholu przez mieszkańców gminy Kobylin-Borzymy.</w:t>
      </w:r>
    </w:p>
    <w:p w:rsidR="00686D5B" w:rsidRPr="001B5DB1" w:rsidRDefault="00686D5B" w:rsidP="00686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DB1" w:rsidRPr="001B5DB1" w:rsidRDefault="001B5DB1" w:rsidP="00686D5B">
      <w:pPr>
        <w:tabs>
          <w:tab w:val="left" w:pos="840"/>
          <w:tab w:val="left" w:pos="90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Zwiększenie dostępności pomocy terapeutycznej i rehabilitacyjnej dla osób uzależnionych i zagrożonych uzależnieniem od alkoholu lub narkotyków.</w:t>
      </w:r>
    </w:p>
    <w:p w:rsidR="001B5DB1" w:rsidRPr="001B5DB1" w:rsidRDefault="001B5DB1" w:rsidP="00686D5B">
      <w:pPr>
        <w:tabs>
          <w:tab w:val="left" w:pos="840"/>
          <w:tab w:val="left" w:pos="90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Sposoby realizacji:</w:t>
      </w:r>
    </w:p>
    <w:p w:rsidR="001B5DB1" w:rsidRPr="001B5DB1" w:rsidRDefault="001B5DB1" w:rsidP="00686D5B">
      <w:pPr>
        <w:tabs>
          <w:tab w:val="left" w:pos="840"/>
          <w:tab w:val="left" w:pos="90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W ramach edukacji zdrowotnej prowadzenie działań informacyjno-edukacyjnych, w tym kampanii edukacyjnych dotyczących ryzyka szkód wynikających ze spożywania alkoholu dla konsumentów i ich otoczenia.</w:t>
      </w:r>
    </w:p>
    <w:p w:rsidR="001B5DB1" w:rsidRPr="001B5DB1" w:rsidRDefault="001B5DB1" w:rsidP="00686D5B">
      <w:pPr>
        <w:tabs>
          <w:tab w:val="left" w:pos="840"/>
          <w:tab w:val="left" w:pos="90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Podejmowanie działań mających na celu zmotywowanie osób uzależnionych od alkoholu  do podjęcia dobrowolnego leczenia odwykowego.</w:t>
      </w:r>
    </w:p>
    <w:p w:rsidR="001B5DB1" w:rsidRPr="001B5DB1" w:rsidRDefault="001B5DB1" w:rsidP="00686D5B">
      <w:pPr>
        <w:tabs>
          <w:tab w:val="left" w:pos="840"/>
          <w:tab w:val="left" w:pos="90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3) 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Finansowanie programów terapeutycznych i interwencyjno-edukacyjnych dla osób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uzależnionych od alkoholu oraz sprawców przemocy domowej, w związku z nadużywaniem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alkoholu</w:t>
      </w:r>
      <w:r w:rsidRPr="001B5D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realizowanych w Poradni  Leczenia Uzależnień oraz przez placówki, zajmujące się statutowo profilaktyką i rozwiązywaniem problemów alkoholowych.</w:t>
      </w:r>
    </w:p>
    <w:p w:rsidR="001B5DB1" w:rsidRPr="001B5DB1" w:rsidRDefault="001B5DB1" w:rsidP="00686D5B">
      <w:pPr>
        <w:tabs>
          <w:tab w:val="left" w:pos="840"/>
          <w:tab w:val="left" w:pos="90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i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2. Udzielanie rodzinom, w których występują problemy alkoholowe lub narkomanii pomocy psychospołecznej i prawnej, a w szczególności ochrony przed przemocą w rodzinie. 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  <w:t>Sposoby realizacji: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1) Udzielanie informacji osobom uzależnionym i członkom ich rodzin o przysługujących prawach oraz możliwościach podjęcia leczenia.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2) Przyjmowanie wniosków w sprawie leczenia odwykowego osób nadużywających alkoholu, rozpatrywanie zawiadomień z Policji, OPS i innych instytucji, uzasadniających wszczęcie postępowania o zastosowanie obowiązku poddania się leczeniu odwykowemu.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3) Kierowanie osób nadużywających alkoholu, o których mowa w art.24 ustawy o wychowaniu w trzeźwości i przeciwdziałaniu alkoholizmowi na badanie biegłych sądowych w przedmiocie uzależnienia oraz finansowanie kosztów tych badań.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4) Kierowanie do sądu wniosków o wszczęcie postępowania o zastosowanie obowiązku poddania się leczeniu odwykowemu, finansowanie kosztów postępowań sądowych.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5) Współpraca z Zespołem Interdyscyplinarnym oraz innymi instytucjami w zakresie realizacji programu przeciwdziałania przemocy w rodzinie.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color w:val="3366FF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3. Prowadzenie profilaktycznej działalności informacyjnej i edukacyjnej w zakresie rozwiązywania problemów  alkoholowych lub narkomanii,  w szczególności dla dzieci i młodzieży, w tym prowadzenie pozalekcyjnych zajęć, a także działań na rzecz dożywiania dzieci uczestniczących w pozalekcyjnych programach opiekuńczo-wychowawczych  i socjoterapeutycznych. 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  <w:t xml:space="preserve">Sposoby realizacji:   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</w:t>
      </w:r>
    </w:p>
    <w:p w:rsidR="001B5DB1" w:rsidRPr="001B5DB1" w:rsidRDefault="001B5DB1" w:rsidP="00686D5B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Finansowanie różnych form zajęć profilaktycznych dla dzieci i młodzieży, 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działalności profilaktycznej, wychowawczej i edukacyjnej,</w:t>
      </w:r>
      <w:r w:rsidRPr="001B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programów profilaktycznych, zajęć </w:t>
      </w:r>
      <w:proofErr w:type="spellStart"/>
      <w:r w:rsidRPr="001B5DB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1B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rozwojowych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oraz</w:t>
      </w:r>
      <w:r w:rsidRPr="001B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specjalistycznych form pomocy psychologicznej.</w:t>
      </w:r>
    </w:p>
    <w:p w:rsidR="001B5DB1" w:rsidRDefault="001B5DB1" w:rsidP="00686D5B">
      <w:pPr>
        <w:spacing w:after="20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6"/>
          <w:lang w:eastAsia="pl-PL"/>
        </w:rPr>
        <w:t xml:space="preserve">2) </w:t>
      </w: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Dofinansowywanie różnych form artystycznych, propagujących zdrowy i trzeźwy styl życia (m.in. akcje profilaktyczne, koncerty,  seanse filmowe, wystawy, pokazy).</w:t>
      </w:r>
    </w:p>
    <w:p w:rsidR="001B5DB1" w:rsidRPr="001B5DB1" w:rsidRDefault="001B5DB1" w:rsidP="00686D5B">
      <w:pPr>
        <w:spacing w:after="20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3) Finansowanie profilaktycznych i terapeutycznych form wypoczynku letniego i zimowego dla dzieci z rodzin wymagających wsparcia.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4) Finansowanie działań sportowych  i konkursów promujących zdrowy styl życia, łączących psychoprofilaktykę z aktywnością sportowo-turystyczno-rekreacyjną. 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5) Organizacja oraz dofinansowywanie lokalnych imprez, akcji oraz działań profilaktycznych, w związku z udziałem w ogólnopolskich kampaniach profilaktycznych, m.in. „Zachowaj trzeźwy umysł”, „Postaw na rodzinę”, ”Dni Rodziny”.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6) Finansowanie zakupów prenumeraty czasopism, plakatów, broszur, filmów i innych materiałów edukacyjnych o tematyce profilaktycznej.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Wspomaganie działalności instytucji, stowarzyszeń i osób fizycznych, realizujących zadania  służące rozwiązywaniu problemów alkoholowych i przeciwdziałaniu narkomanii w gminie.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Sposoby realizacji: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>1) Udzielanie wsparcia materialnego i edukacyjnego dla inicjatyw podejmowanych przez podmioty zajmujące się statutowo profilaktyką i rozwiązywaniem problemów uzależnień.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2) Dofinansowanie programów dla osób uzależnionych od alkoholu i narkomani, realizowanych przez Stowarzyszenia. 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B1">
        <w:rPr>
          <w:rFonts w:ascii="Times New Roman" w:eastAsia="Calibri" w:hAnsi="Times New Roman" w:cs="Times New Roman"/>
          <w:color w:val="000000"/>
          <w:sz w:val="24"/>
          <w:szCs w:val="24"/>
        </w:rPr>
        <w:t>3) Dofinansowywanie działań w zakresie przeciwdziałania nietrzeźwości kierowców</w:t>
      </w:r>
      <w:r w:rsidRPr="001B5DB1">
        <w:rPr>
          <w:rFonts w:ascii="Times New Roman" w:eastAsia="Calibri" w:hAnsi="Times New Roman" w:cs="Times New Roman"/>
          <w:color w:val="3366FF"/>
          <w:sz w:val="24"/>
          <w:szCs w:val="24"/>
        </w:rPr>
        <w:t xml:space="preserve"> </w:t>
      </w:r>
      <w:r w:rsidRPr="001B5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Pr="001B5DB1">
        <w:rPr>
          <w:rFonts w:ascii="Times New Roman" w:eastAsia="Calibri" w:hAnsi="Times New Roman" w:cs="Times New Roman"/>
          <w:sz w:val="24"/>
          <w:szCs w:val="24"/>
        </w:rPr>
        <w:t>zapobiegania przypadkom naruszeń prawa i porządku publicznego, będących wynikiem spożywania alkoholu.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DB1">
        <w:rPr>
          <w:rFonts w:ascii="Times New Roman" w:eastAsia="Calibri" w:hAnsi="Times New Roman" w:cs="Times New Roman"/>
          <w:sz w:val="24"/>
          <w:szCs w:val="24"/>
        </w:rPr>
        <w:t>4) Zakup materiałów biurowych do obsługi GKRPA.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Podejmowanie interwencji w związku z naruszeniem przepisów określonych                       w art. 13</w:t>
      </w:r>
      <w:r w:rsidRPr="001B5D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B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15 ustawy  o wychowaniu w trzeźwości oraz występowanie przed sądem w charakterze oskarżyciela publicznego.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i/>
          <w:iCs/>
          <w:sz w:val="24"/>
          <w:szCs w:val="24"/>
          <w:lang w:eastAsia="pl-PL"/>
        </w:rPr>
        <w:t>Sposoby realizacji: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color w:val="3366FF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lastRenderedPageBreak/>
        <w:t xml:space="preserve">1) Kontrole punktów sprzedaży i podawania napojów alkoholowych, sprawdzające przestrzeganie w/w przepisów ustawy.              </w:t>
      </w:r>
    </w:p>
    <w:p w:rsidR="001B5DB1" w:rsidRP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2) Podejmowanie interwencji w przypadku stwierdzenia naruszenia przepisów ustawy, dotyczących zasad reklamy i promocji napojów alkoholowych, prowadzonej na terenie gminy oraz  zakazu sprzedaży i podawania napojów alkoholowych osobom nietrzeźwym    i nieletnim.</w:t>
      </w:r>
    </w:p>
    <w:p w:rsidR="001B5DB1" w:rsidRDefault="001B5DB1" w:rsidP="00686D5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1B5DB1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3) Współpraca z Policją i innymi służbami mundurowymi w zakresie profilaktyki.</w:t>
      </w:r>
    </w:p>
    <w:p w:rsidR="000258FD" w:rsidRPr="000258FD" w:rsidRDefault="000258FD" w:rsidP="0068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FD" w:rsidRDefault="00F05524" w:rsidP="00F05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0258FD" w:rsidRPr="000258FD">
        <w:rPr>
          <w:rFonts w:ascii="Times New Roman" w:hAnsi="Times New Roman" w:cs="Times New Roman"/>
          <w:b/>
          <w:sz w:val="28"/>
          <w:szCs w:val="28"/>
        </w:rPr>
        <w:t>.</w:t>
      </w:r>
      <w:r w:rsidR="0029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8FD" w:rsidRPr="000258FD">
        <w:rPr>
          <w:rFonts w:ascii="Times New Roman" w:hAnsi="Times New Roman" w:cs="Times New Roman"/>
          <w:b/>
          <w:sz w:val="28"/>
          <w:szCs w:val="28"/>
        </w:rPr>
        <w:t>REALIZATORZY</w:t>
      </w:r>
      <w:r w:rsidR="00025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8FD" w:rsidRPr="000258FD">
        <w:rPr>
          <w:rFonts w:ascii="Times New Roman" w:hAnsi="Times New Roman" w:cs="Times New Roman"/>
          <w:b/>
          <w:sz w:val="28"/>
          <w:szCs w:val="28"/>
        </w:rPr>
        <w:t>PROGRAMU</w:t>
      </w:r>
    </w:p>
    <w:p w:rsidR="000258FD" w:rsidRDefault="000258FD" w:rsidP="00D01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FD" w:rsidRDefault="000258FD" w:rsidP="00D0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>Jednostką organizacyjną odpowiedzialną za prawidłową realizację Gminnego Programu Profilaktyki i Rozwiązywania Problemów Alkoholowych oraz Przeciwdziałania Narkomanii na terenie</w:t>
      </w:r>
      <w:r>
        <w:rPr>
          <w:rFonts w:ascii="Times New Roman" w:hAnsi="Times New Roman" w:cs="Times New Roman"/>
          <w:sz w:val="24"/>
          <w:szCs w:val="24"/>
        </w:rPr>
        <w:t xml:space="preserve"> Gminy Kobylin-Borzymy</w:t>
      </w:r>
      <w:r w:rsidRPr="000258FD">
        <w:rPr>
          <w:rFonts w:ascii="Times New Roman" w:hAnsi="Times New Roman" w:cs="Times New Roman"/>
          <w:sz w:val="24"/>
          <w:szCs w:val="24"/>
        </w:rPr>
        <w:t xml:space="preserve"> na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8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258FD">
        <w:rPr>
          <w:rFonts w:ascii="Times New Roman" w:hAnsi="Times New Roman" w:cs="Times New Roman"/>
          <w:sz w:val="24"/>
          <w:szCs w:val="24"/>
        </w:rPr>
        <w:t>jest Ośrodek Pomocy Spo</w:t>
      </w:r>
      <w:r>
        <w:rPr>
          <w:rFonts w:ascii="Times New Roman" w:hAnsi="Times New Roman" w:cs="Times New Roman"/>
          <w:sz w:val="24"/>
          <w:szCs w:val="24"/>
        </w:rPr>
        <w:t>łecznej w Kobylinie-Borzymach</w:t>
      </w:r>
      <w:r w:rsidRPr="000258FD">
        <w:rPr>
          <w:rFonts w:ascii="Times New Roman" w:hAnsi="Times New Roman" w:cs="Times New Roman"/>
          <w:sz w:val="24"/>
          <w:szCs w:val="24"/>
        </w:rPr>
        <w:t>.</w:t>
      </w:r>
      <w:r w:rsidR="00105709">
        <w:rPr>
          <w:rFonts w:ascii="Times New Roman" w:hAnsi="Times New Roman" w:cs="Times New Roman"/>
          <w:sz w:val="24"/>
          <w:szCs w:val="24"/>
        </w:rPr>
        <w:t xml:space="preserve"> </w:t>
      </w:r>
      <w:r w:rsidRPr="000258FD">
        <w:rPr>
          <w:rFonts w:ascii="Times New Roman" w:hAnsi="Times New Roman" w:cs="Times New Roman"/>
          <w:sz w:val="24"/>
          <w:szCs w:val="24"/>
        </w:rPr>
        <w:t>Współrealizatorami Programu bę</w:t>
      </w:r>
      <w:r>
        <w:rPr>
          <w:rFonts w:ascii="Times New Roman" w:hAnsi="Times New Roman" w:cs="Times New Roman"/>
          <w:sz w:val="24"/>
          <w:szCs w:val="24"/>
        </w:rPr>
        <w:t>dą m. in: Urząd G</w:t>
      </w:r>
      <w:r w:rsidR="00105709">
        <w:rPr>
          <w:rFonts w:ascii="Times New Roman" w:hAnsi="Times New Roman" w:cs="Times New Roman"/>
          <w:sz w:val="24"/>
          <w:szCs w:val="24"/>
        </w:rPr>
        <w:t xml:space="preserve">miny Kobylin-Borzymy, Rada Gminy w Kobylinie-Borzymach, Posterunek Policji w Sokołach, Szkoły, </w:t>
      </w:r>
      <w:r w:rsidRPr="000258FD">
        <w:rPr>
          <w:rFonts w:ascii="Times New Roman" w:hAnsi="Times New Roman" w:cs="Times New Roman"/>
          <w:sz w:val="24"/>
          <w:szCs w:val="24"/>
        </w:rPr>
        <w:t>Gminna Komisja Rozwiązywania Problemów Alkoholow</w:t>
      </w:r>
      <w:r w:rsidR="00105709">
        <w:rPr>
          <w:rFonts w:ascii="Times New Roman" w:hAnsi="Times New Roman" w:cs="Times New Roman"/>
          <w:sz w:val="24"/>
          <w:szCs w:val="24"/>
        </w:rPr>
        <w:t>ych</w:t>
      </w:r>
      <w:r w:rsidRPr="000258FD">
        <w:rPr>
          <w:rFonts w:ascii="Times New Roman" w:hAnsi="Times New Roman" w:cs="Times New Roman"/>
          <w:sz w:val="24"/>
          <w:szCs w:val="24"/>
        </w:rPr>
        <w:t>.</w:t>
      </w:r>
    </w:p>
    <w:p w:rsidR="00296C31" w:rsidRDefault="00296C31" w:rsidP="00D0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31" w:rsidRDefault="00F05524" w:rsidP="00F05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96C31" w:rsidRPr="00296C31">
        <w:rPr>
          <w:rFonts w:ascii="Times New Roman" w:hAnsi="Times New Roman" w:cs="Times New Roman"/>
          <w:b/>
          <w:sz w:val="24"/>
          <w:szCs w:val="24"/>
        </w:rPr>
        <w:t>.</w:t>
      </w:r>
      <w:r w:rsidR="00296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C31" w:rsidRPr="00296C31">
        <w:rPr>
          <w:rFonts w:ascii="Times New Roman" w:hAnsi="Times New Roman" w:cs="Times New Roman"/>
          <w:b/>
          <w:sz w:val="24"/>
          <w:szCs w:val="24"/>
        </w:rPr>
        <w:t>ŹRÓDŁA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C31" w:rsidRPr="00296C31">
        <w:rPr>
          <w:rFonts w:ascii="Times New Roman" w:hAnsi="Times New Roman" w:cs="Times New Roman"/>
          <w:b/>
          <w:sz w:val="24"/>
          <w:szCs w:val="24"/>
        </w:rPr>
        <w:t>FINANSOWANIA</w:t>
      </w:r>
    </w:p>
    <w:p w:rsidR="00296C31" w:rsidRDefault="00296C31" w:rsidP="00D0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C31" w:rsidRDefault="00296C31" w:rsidP="00D0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31">
        <w:rPr>
          <w:rFonts w:ascii="Times New Roman" w:hAnsi="Times New Roman" w:cs="Times New Roman"/>
          <w:sz w:val="24"/>
          <w:szCs w:val="24"/>
        </w:rPr>
        <w:t>Główne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31">
        <w:rPr>
          <w:rFonts w:ascii="Times New Roman" w:hAnsi="Times New Roman" w:cs="Times New Roman"/>
          <w:sz w:val="24"/>
          <w:szCs w:val="24"/>
        </w:rPr>
        <w:t>źródło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31">
        <w:rPr>
          <w:rFonts w:ascii="Times New Roman" w:hAnsi="Times New Roman" w:cs="Times New Roman"/>
          <w:sz w:val="24"/>
          <w:szCs w:val="24"/>
        </w:rPr>
        <w:t>finansowania zadań Gminnego Programu Profilaktyki i Rozwiązywania Problemów Alkoholowych i Przec</w:t>
      </w:r>
      <w:r>
        <w:rPr>
          <w:rFonts w:ascii="Times New Roman" w:hAnsi="Times New Roman" w:cs="Times New Roman"/>
          <w:sz w:val="24"/>
          <w:szCs w:val="24"/>
        </w:rPr>
        <w:t>iwdziałania Narkomanii Gminy Kobylin-Borzymy</w:t>
      </w:r>
      <w:r w:rsidRPr="00296C31">
        <w:rPr>
          <w:rFonts w:ascii="Times New Roman" w:hAnsi="Times New Roman" w:cs="Times New Roman"/>
          <w:sz w:val="24"/>
          <w:szCs w:val="24"/>
        </w:rPr>
        <w:t xml:space="preserve"> stanowią dochody gminy pochodzące z opłat za korzystanie z zezwoleń na sprzedaż napojów alkoholowych, wniesione przez podmioty gospodarcze w roku 201</w:t>
      </w:r>
      <w:r w:rsidR="00661BCC">
        <w:rPr>
          <w:rFonts w:ascii="Times New Roman" w:hAnsi="Times New Roman" w:cs="Times New Roman"/>
          <w:sz w:val="24"/>
          <w:szCs w:val="24"/>
        </w:rPr>
        <w:t xml:space="preserve">9 </w:t>
      </w:r>
      <w:r w:rsidRPr="00296C31">
        <w:rPr>
          <w:rFonts w:ascii="Times New Roman" w:hAnsi="Times New Roman" w:cs="Times New Roman"/>
          <w:sz w:val="24"/>
          <w:szCs w:val="24"/>
        </w:rPr>
        <w:t>zgodnie z art. 18</w:t>
      </w:r>
      <w:r w:rsidRPr="00661B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1B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32CB">
        <w:rPr>
          <w:rFonts w:ascii="Times New Roman" w:hAnsi="Times New Roman" w:cs="Times New Roman"/>
          <w:sz w:val="24"/>
          <w:szCs w:val="24"/>
        </w:rPr>
        <w:t>u</w:t>
      </w:r>
      <w:bookmarkStart w:id="4" w:name="_GoBack"/>
      <w:bookmarkEnd w:id="4"/>
      <w:r w:rsidRPr="00296C31">
        <w:rPr>
          <w:rFonts w:ascii="Times New Roman" w:hAnsi="Times New Roman" w:cs="Times New Roman"/>
          <w:sz w:val="24"/>
          <w:szCs w:val="24"/>
        </w:rPr>
        <w:t>stawy z dnia 26 października 1982 roku o wychowaniu w trzeźwości i przeciwdziałaniu alkoholizmowi</w:t>
      </w:r>
      <w:r w:rsidR="00661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BCC" w:rsidRPr="00661BCC" w:rsidRDefault="00661BCC" w:rsidP="00D01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BCC">
        <w:rPr>
          <w:rFonts w:ascii="Times New Roman" w:hAnsi="Times New Roman" w:cs="Times New Roman"/>
          <w:sz w:val="24"/>
          <w:szCs w:val="24"/>
        </w:rPr>
        <w:t xml:space="preserve">Członkowie Komisji otrzymują wynagrodzenie za każde potwierdzone przez Przewodniczącego uczestnictwo w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F05524">
        <w:rPr>
          <w:rFonts w:ascii="Times New Roman" w:hAnsi="Times New Roman" w:cs="Times New Roman"/>
          <w:sz w:val="24"/>
          <w:szCs w:val="24"/>
        </w:rPr>
        <w:t>siedzeniu Komisji w wysokości 150,00 zł. Brutto.</w:t>
      </w:r>
    </w:p>
    <w:sectPr w:rsidR="00661BCC" w:rsidRPr="0066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79"/>
    <w:multiLevelType w:val="hybridMultilevel"/>
    <w:tmpl w:val="EA7EA7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7D3145"/>
    <w:multiLevelType w:val="hybridMultilevel"/>
    <w:tmpl w:val="09A66FAE"/>
    <w:lvl w:ilvl="0" w:tplc="8B7A7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316EC5"/>
    <w:multiLevelType w:val="hybridMultilevel"/>
    <w:tmpl w:val="7488E00C"/>
    <w:lvl w:ilvl="0" w:tplc="1388C30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76503"/>
    <w:multiLevelType w:val="hybridMultilevel"/>
    <w:tmpl w:val="F698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524E"/>
    <w:multiLevelType w:val="hybridMultilevel"/>
    <w:tmpl w:val="4A864784"/>
    <w:lvl w:ilvl="0" w:tplc="FBB4CA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E7A8F"/>
    <w:multiLevelType w:val="hybridMultilevel"/>
    <w:tmpl w:val="469E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5EC5"/>
    <w:multiLevelType w:val="hybridMultilevel"/>
    <w:tmpl w:val="F2AC7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83717"/>
    <w:multiLevelType w:val="hybridMultilevel"/>
    <w:tmpl w:val="C0AAE132"/>
    <w:lvl w:ilvl="0" w:tplc="D62E1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9"/>
    <w:rsid w:val="000258FD"/>
    <w:rsid w:val="00054AA6"/>
    <w:rsid w:val="000C2F42"/>
    <w:rsid w:val="000D44FE"/>
    <w:rsid w:val="000E130D"/>
    <w:rsid w:val="000F7F92"/>
    <w:rsid w:val="00105709"/>
    <w:rsid w:val="00114D80"/>
    <w:rsid w:val="0016028D"/>
    <w:rsid w:val="001B2225"/>
    <w:rsid w:val="001B5DB1"/>
    <w:rsid w:val="001C247D"/>
    <w:rsid w:val="0024744C"/>
    <w:rsid w:val="00296C31"/>
    <w:rsid w:val="002C0899"/>
    <w:rsid w:val="002C6C36"/>
    <w:rsid w:val="00357BA0"/>
    <w:rsid w:val="004255F1"/>
    <w:rsid w:val="004E4008"/>
    <w:rsid w:val="005063B0"/>
    <w:rsid w:val="005C65E6"/>
    <w:rsid w:val="005D0F89"/>
    <w:rsid w:val="005D6E83"/>
    <w:rsid w:val="00661BCC"/>
    <w:rsid w:val="00686D5B"/>
    <w:rsid w:val="007A62B2"/>
    <w:rsid w:val="008B2504"/>
    <w:rsid w:val="00952FAC"/>
    <w:rsid w:val="00991D7B"/>
    <w:rsid w:val="009D7B39"/>
    <w:rsid w:val="00A332CB"/>
    <w:rsid w:val="00A406D4"/>
    <w:rsid w:val="00AC0EDF"/>
    <w:rsid w:val="00BF4A56"/>
    <w:rsid w:val="00C168A0"/>
    <w:rsid w:val="00C62891"/>
    <w:rsid w:val="00CA094A"/>
    <w:rsid w:val="00D01D76"/>
    <w:rsid w:val="00D175C5"/>
    <w:rsid w:val="00D20CC1"/>
    <w:rsid w:val="00DC631B"/>
    <w:rsid w:val="00E90A69"/>
    <w:rsid w:val="00E95E8D"/>
    <w:rsid w:val="00EA2BB5"/>
    <w:rsid w:val="00F05524"/>
    <w:rsid w:val="00F93A96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553E-36F1-4C68-B95B-442E8CD9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F92"/>
    <w:pPr>
      <w:ind w:left="720"/>
      <w:contextualSpacing/>
    </w:pPr>
  </w:style>
  <w:style w:type="table" w:styleId="Tabela-Siatka">
    <w:name w:val="Table Grid"/>
    <w:basedOn w:val="Standardowy"/>
    <w:uiPriority w:val="39"/>
    <w:rsid w:val="0024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1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5399-1E22-42AD-900E-EA9A3018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2186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41</cp:revision>
  <cp:lastPrinted>2019-12-06T10:18:00Z</cp:lastPrinted>
  <dcterms:created xsi:type="dcterms:W3CDTF">2019-11-08T08:16:00Z</dcterms:created>
  <dcterms:modified xsi:type="dcterms:W3CDTF">2019-12-06T10:23:00Z</dcterms:modified>
</cp:coreProperties>
</file>